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Arial" w:hAnsi="Arial"/>
          <w:b/>
          <w:color w:val="1F3864"/>
          <w:sz w:val="44"/>
        </w:rPr>
        <w:t>Инвестиционный пакет — состав</w:t>
      </w:r>
    </w:p>
    <w:p>
      <w:r>
        <w:rPr>
          <w:rFonts w:ascii="Arial" w:hAnsi="Arial"/>
          <w:i/>
          <w:color w:val="595959"/>
          <w:sz w:val="22"/>
        </w:rPr>
        <w:t>Автоматическая мебельная фабрика · Industry 4.0 · Северная Калифорния</w:t>
      </w:r>
    </w:p>
    <w:p/>
    <w:p>
      <w:r>
        <w:t>Папка содержит полный комплект документов по проекту. Рекомендуемый порядок ознакомления: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4824"/>
        <w:gridCol w:w="4824"/>
      </w:tblGrid>
      <w:tr>
        <w:tc>
          <w:tcPr>
            <w:tcW w:type="dxa" w:w="4824"/>
          </w:tcPr>
          <w:p>
            <w:r>
              <w:rPr>
                <w:b/>
                <w:sz w:val="20"/>
              </w:rPr>
              <w:t>Файл</w:t>
            </w:r>
          </w:p>
        </w:tc>
        <w:tc>
          <w:tcPr>
            <w:tcW w:type="dxa" w:w="4824"/>
          </w:tcPr>
          <w:p>
            <w:r>
              <w:rPr>
                <w:b/>
                <w:sz w:val="20"/>
              </w:rPr>
              <w:t>Описание</w:t>
            </w:r>
          </w:p>
        </w:tc>
      </w:tr>
      <w:tr>
        <w:tc>
          <w:tcPr>
            <w:tcW w:type="dxa" w:w="4824"/>
          </w:tcPr>
          <w:p>
            <w:r>
              <w:rPr>
                <w:sz w:val="20"/>
              </w:rPr>
              <w:t>00_Тизер_(одностраничник).docx</w:t>
            </w:r>
          </w:p>
        </w:tc>
        <w:tc>
          <w:tcPr>
            <w:tcW w:type="dxa" w:w="4824"/>
          </w:tcPr>
          <w:p>
            <w:r>
              <w:rPr>
                <w:sz w:val="20"/>
              </w:rPr>
              <w:t>Краткая суть и ключевые цифры на одной странице</w:t>
            </w:r>
          </w:p>
        </w:tc>
      </w:tr>
      <w:tr>
        <w:tc>
          <w:tcPr>
            <w:tcW w:type="dxa" w:w="4824"/>
          </w:tcPr>
          <w:p>
            <w:r>
              <w:rPr>
                <w:sz w:val="20"/>
              </w:rPr>
              <w:t>01_Резюме_проекта.docx</w:t>
            </w:r>
          </w:p>
        </w:tc>
        <w:tc>
          <w:tcPr>
            <w:tcW w:type="dxa" w:w="4824"/>
          </w:tcPr>
          <w:p>
            <w:r>
              <w:rPr>
                <w:sz w:val="20"/>
              </w:rPr>
              <w:t>Executive Summary: тезис, рынок, экономика, запрос, команда</w:t>
            </w:r>
          </w:p>
        </w:tc>
      </w:tr>
      <w:tr>
        <w:tc>
          <w:tcPr>
            <w:tcW w:type="dxa" w:w="4824"/>
          </w:tcPr>
          <w:p>
            <w:r>
              <w:rPr>
                <w:sz w:val="20"/>
              </w:rPr>
              <w:t>02_Бизнес-план.docx</w:t>
            </w:r>
          </w:p>
        </w:tc>
        <w:tc>
          <w:tcPr>
            <w:tcW w:type="dxa" w:w="4824"/>
          </w:tcPr>
          <w:p>
            <w:r>
              <w:rPr>
                <w:sz w:val="20"/>
              </w:rPr>
              <w:t>Полный бизнес-план: линия, помещение, операции, GTM, дорожная карта</w:t>
            </w:r>
          </w:p>
        </w:tc>
      </w:tr>
      <w:tr>
        <w:tc>
          <w:tcPr>
            <w:tcW w:type="dxa" w:w="4824"/>
          </w:tcPr>
          <w:p>
            <w:r>
              <w:rPr>
                <w:sz w:val="20"/>
              </w:rPr>
              <w:t>03_Анализ_рынка.docx</w:t>
            </w:r>
          </w:p>
        </w:tc>
        <w:tc>
          <w:tcPr>
            <w:tcW w:type="dxa" w:w="4824"/>
          </w:tcPr>
          <w:p>
            <w:r>
              <w:rPr>
                <w:sz w:val="20"/>
              </w:rPr>
              <w:t>Рынок Северной Калифорнии, сегменты, защитный радиус, масштабирование</w:t>
            </w:r>
          </w:p>
        </w:tc>
      </w:tr>
      <w:tr>
        <w:tc>
          <w:tcPr>
            <w:tcW w:type="dxa" w:w="4824"/>
          </w:tcPr>
          <w:p>
            <w:r>
              <w:rPr>
                <w:sz w:val="20"/>
              </w:rPr>
              <w:t>04_Использование_средств_и_условия.docx</w:t>
            </w:r>
          </w:p>
        </w:tc>
        <w:tc>
          <w:tcPr>
            <w:tcW w:type="dxa" w:w="4824"/>
          </w:tcPr>
          <w:p>
            <w:r>
              <w:t>Вход через лизинг (основной) + полный выкуп $5.0M, возврат, формат сделки</w:t>
            </w:r>
          </w:p>
        </w:tc>
      </w:tr>
      <w:tr>
        <w:tc>
          <w:tcPr>
            <w:tcW w:type="dxa" w:w="4824"/>
          </w:tcPr>
          <w:p>
            <w:r>
              <w:rPr>
                <w:sz w:val="20"/>
              </w:rPr>
              <w:t>05_Реестр_рисков.docx</w:t>
            </w:r>
          </w:p>
        </w:tc>
        <w:tc>
          <w:tcPr>
            <w:tcW w:type="dxa" w:w="4824"/>
          </w:tcPr>
          <w:p>
            <w:r>
              <w:rPr>
                <w:sz w:val="20"/>
              </w:rPr>
              <w:t>Риски и меры снижения</w:t>
            </w:r>
          </w:p>
        </w:tc>
      </w:tr>
      <w:tr>
        <w:tc>
          <w:tcPr>
            <w:tcW w:type="dxa" w:w="4824"/>
          </w:tcPr>
          <w:p>
            <w:r>
              <w:rPr>
                <w:sz w:val="20"/>
              </w:rPr>
              <w:t>Финансовая_модель_Мебельная_фабрика.xlsx</w:t>
            </w:r>
          </w:p>
        </w:tc>
        <w:tc>
          <w:tcPr>
            <w:tcW w:type="dxa" w:w="4824"/>
          </w:tcPr>
          <w:p>
            <w:r>
              <w:rPr>
                <w:sz w:val="20"/>
              </w:rPr>
              <w:t>Excel-модель с АВТОПЕРЕСЧЁТОМ: меняйте синие ячейки на листе «Допущения»</w:t>
            </w:r>
          </w:p>
        </w:tc>
      </w:tr>
      <w:tr>
        <w:tc>
          <w:tcPr>
            <w:tcW w:type="dxa" w:w="4824"/>
          </w:tcPr>
          <w:p>
            <w:r>
              <w:rPr>
                <w:sz w:val="20"/>
              </w:rPr>
              <w:t>Smart_Cabinet_Factory_Deck.html</w:t>
            </w:r>
          </w:p>
        </w:tc>
        <w:tc>
          <w:tcPr>
            <w:tcW w:type="dxa" w:w="4824"/>
          </w:tcPr>
          <w:p>
            <w:r>
              <w:rPr>
                <w:sz w:val="20"/>
              </w:rPr>
              <w:t>Полная интерактивная презентация (схема, карта, помесячный финплан) — открыть в браузере</w:t>
            </w:r>
          </w:p>
        </w:tc>
      </w:tr>
    </w:tbl>
    <w:p>
      <w:r>
        <w:t>Финансовая модель построена на формулах: при изменении входных данных (цена, маржа, план продаж, расходы, объём инвестиций) все результаты — помесячный план, безубыточность, окупаемость, ROI — пересчитываются автоматически.</w:t>
      </w:r>
    </w:p>
    <w:sectPr w:rsidR="00FC693F" w:rsidRPr="0006063C" w:rsidSect="00034616">
      <w:footerReference w:type="default" r:id="rId9"/>
      <w:pgSz w:w="12240" w:h="15840"/>
      <w:pgMar w:top="1296" w:right="1296" w:bottom="1296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95959"/>
        <w:sz w:val="16"/>
      </w:rPr>
      <w:t>КОНФИДЕНЦИАЛЬНО · Gravity LLC · Industry 4.0 Cabinet Factory ·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F3864"/>
      <w:sz w:val="3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F3864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2E75B6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